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凉山州公立医疗机构联盟</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第一批药品集中议价采购拟中选结果公示</w:t>
      </w:r>
    </w:p>
    <w:p>
      <w:pPr>
        <w:spacing w:line="520" w:lineRule="exact"/>
        <w:jc w:val="center"/>
        <w:rPr>
          <w:rFonts w:ascii="Times New Roman" w:hAnsi="Times New Roman" w:eastAsia="仿宋_GB2312" w:cs="Times New Roman"/>
          <w:sz w:val="32"/>
          <w:szCs w:val="32"/>
        </w:rPr>
      </w:pPr>
    </w:p>
    <w:p>
      <w:pPr>
        <w:spacing w:line="52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各相关单位：</w:t>
      </w:r>
    </w:p>
    <w:p>
      <w:pPr>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凉山州公立医疗机构联盟按照凉山州医疗卫生行业突出问题专项整治的部署要求，本着减少流通环节、净化行业生态、减轻患者负担、节约医保基金的目的，经由</w:t>
      </w:r>
      <w:r>
        <w:rPr>
          <w:rFonts w:hint="eastAsia" w:ascii="Times New Roman" w:hAnsi="Times New Roman" w:eastAsia="仿宋_GB2312" w:cs="Times New Roman"/>
          <w:sz w:val="32"/>
          <w:szCs w:val="32"/>
        </w:rPr>
        <w:t>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县（市）</w:t>
      </w:r>
      <w:r>
        <w:rPr>
          <w:rFonts w:hint="eastAsia" w:ascii="Times New Roman" w:hAnsi="Times New Roman" w:eastAsia="仿宋_GB2312" w:cs="Times New Roman"/>
          <w:sz w:val="32"/>
          <w:szCs w:val="32"/>
          <w:lang w:val="en-US" w:eastAsia="zh-CN"/>
        </w:rPr>
        <w:t>部分</w:t>
      </w:r>
      <w:r>
        <w:rPr>
          <w:rFonts w:ascii="Times New Roman" w:hAnsi="Times New Roman" w:eastAsia="仿宋_GB2312" w:cs="Times New Roman"/>
          <w:sz w:val="32"/>
          <w:szCs w:val="32"/>
        </w:rPr>
        <w:t>医院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乡（</w:t>
      </w:r>
      <w:r>
        <w:rPr>
          <w:rFonts w:ascii="Times New Roman" w:hAnsi="Times New Roman" w:eastAsia="仿宋_GB2312" w:cs="Times New Roman"/>
          <w:sz w:val="32"/>
          <w:szCs w:val="32"/>
        </w:rPr>
        <w:t>镇</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中心卫生院</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医疗机构联盟代表暨药学专家</w:t>
      </w:r>
      <w:r>
        <w:rPr>
          <w:rFonts w:hint="eastAsia" w:ascii="Times New Roman" w:hAnsi="Times New Roman" w:eastAsia="仿宋_GB2312" w:cs="Times New Roman"/>
          <w:sz w:val="32"/>
          <w:szCs w:val="32"/>
        </w:rPr>
        <w:t>组成议价工作专班，</w:t>
      </w:r>
      <w:r>
        <w:rPr>
          <w:rFonts w:ascii="Times New Roman" w:hAnsi="Times New Roman" w:eastAsia="仿宋_GB2312" w:cs="Times New Roman"/>
          <w:sz w:val="32"/>
          <w:szCs w:val="32"/>
        </w:rPr>
        <w:t>坚持公开、公平、公正的原则，集中开展了凉山州第一批药品集中议价工作，现对第一批药品集中议价采购拟中选结果（见附件）予以公示，公示</w:t>
      </w:r>
      <w:r>
        <w:rPr>
          <w:rFonts w:hint="eastAsia" w:ascii="Times New Roman" w:hAnsi="Times New Roman" w:eastAsia="仿宋_GB2312" w:cs="Times New Roman"/>
          <w:sz w:val="32"/>
          <w:szCs w:val="32"/>
          <w:lang w:val="en-US" w:eastAsia="zh-CN"/>
        </w:rPr>
        <w:t>日</w:t>
      </w:r>
      <w:r>
        <w:rPr>
          <w:rFonts w:ascii="Times New Roman" w:hAnsi="Times New Roman" w:eastAsia="仿宋_GB2312" w:cs="Times New Roman"/>
          <w:sz w:val="32"/>
          <w:szCs w:val="32"/>
        </w:rPr>
        <w:t>期</w:t>
      </w:r>
      <w:r>
        <w:rPr>
          <w:rFonts w:hint="eastAsia" w:ascii="Times New Roman" w:hAnsi="Times New Roman" w:eastAsia="仿宋_GB2312" w:cs="Times New Roman"/>
          <w:sz w:val="32"/>
          <w:szCs w:val="32"/>
          <w:lang w:val="en-US" w:eastAsia="zh-CN"/>
        </w:rPr>
        <w:t>为3</w:t>
      </w:r>
      <w:bookmarkStart w:id="0" w:name="_GoBack"/>
      <w:bookmarkEnd w:id="0"/>
      <w:r>
        <w:rPr>
          <w:rFonts w:ascii="Times New Roman" w:hAnsi="Times New Roman" w:eastAsia="仿宋_GB2312" w:cs="Times New Roman"/>
          <w:sz w:val="32"/>
          <w:szCs w:val="32"/>
        </w:rPr>
        <w:t>个工作日（2022年12月2日</w:t>
      </w:r>
      <w:r>
        <w:rPr>
          <w:rFonts w:hint="eastAsia" w:ascii="Times New Roman" w:hAnsi="Times New Roman" w:eastAsia="仿宋_GB2312" w:cs="Times New Roman"/>
          <w:sz w:val="32"/>
          <w:szCs w:val="32"/>
          <w:lang w:val="en-US" w:eastAsia="zh-CN"/>
        </w:rPr>
        <w:t>至12月6日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，在公示</w:t>
      </w:r>
      <w:r>
        <w:rPr>
          <w:rFonts w:hint="eastAsia" w:ascii="Times New Roman" w:hAnsi="Times New Roman" w:eastAsia="仿宋_GB2312" w:cs="Times New Roman"/>
          <w:sz w:val="32"/>
          <w:szCs w:val="32"/>
          <w:lang w:val="en-US" w:eastAsia="zh-CN"/>
        </w:rPr>
        <w:t>期间</w:t>
      </w:r>
      <w:r>
        <w:rPr>
          <w:rFonts w:hint="eastAsia" w:ascii="Times New Roman" w:hAnsi="Times New Roman" w:eastAsia="仿宋_GB2312" w:cs="Times New Roman"/>
          <w:sz w:val="32"/>
          <w:szCs w:val="32"/>
        </w:rPr>
        <w:t>如有异议，请向议价监督专班（凉山州纪委监委派驻州卫生健康委纪检监察组）反映，反映情况要实事求是、客观公正。</w:t>
      </w:r>
    </w:p>
    <w:p>
      <w:pPr>
        <w:spacing w:line="52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现场咨询时间：2022年12月2日9:00—17:00，地址：议价专班工作地（月都假日酒店9楼会议室）；专班工作电话：</w:t>
      </w:r>
      <w:r>
        <w:rPr>
          <w:rFonts w:hint="eastAsia" w:ascii="仿宋_GB2312" w:hAnsi="仿宋_GB2312" w:eastAsia="仿宋_GB2312" w:cs="仿宋_GB2312"/>
          <w:i w:val="0"/>
          <w:iCs w:val="0"/>
          <w:color w:val="auto"/>
          <w:sz w:val="32"/>
          <w:szCs w:val="32"/>
          <w:lang w:val="en-US" w:eastAsia="zh-CN"/>
        </w:rPr>
        <w:t>0834-2166323</w:t>
      </w:r>
      <w:r>
        <w:rPr>
          <w:rFonts w:hint="eastAsia" w:ascii="Times New Roman" w:hAnsi="Times New Roman" w:eastAsia="仿宋_GB2312" w:cs="Times New Roman"/>
          <w:sz w:val="32"/>
          <w:szCs w:val="32"/>
        </w:rPr>
        <w:t>；监督电话：</w:t>
      </w:r>
      <w:r>
        <w:rPr>
          <w:rFonts w:hint="eastAsia" w:ascii="仿宋_GB2312" w:hAnsi="仿宋_GB2312" w:eastAsia="仿宋_GB2312" w:cs="仿宋_GB2312"/>
          <w:i w:val="0"/>
          <w:iCs w:val="0"/>
          <w:color w:val="auto"/>
          <w:sz w:val="32"/>
          <w:szCs w:val="32"/>
          <w:lang w:val="en-US" w:eastAsia="zh-CN"/>
        </w:rPr>
        <w:t>0834-2192019</w:t>
      </w:r>
      <w:r>
        <w:rPr>
          <w:rFonts w:ascii="Times New Roman" w:hAnsi="Times New Roman" w:eastAsia="仿宋_GB2312" w:cs="Times New Roman"/>
          <w:sz w:val="32"/>
          <w:szCs w:val="32"/>
        </w:rPr>
        <w:t>。</w:t>
      </w:r>
    </w:p>
    <w:p>
      <w:pPr>
        <w:spacing w:line="520" w:lineRule="exact"/>
        <w:ind w:firstLine="640" w:firstLineChars="200"/>
        <w:jc w:val="both"/>
        <w:rPr>
          <w:rFonts w:ascii="Times New Roman" w:hAnsi="Times New Roman" w:eastAsia="仿宋_GB2312" w:cs="Times New Roman"/>
          <w:sz w:val="32"/>
          <w:szCs w:val="32"/>
        </w:rPr>
      </w:pPr>
    </w:p>
    <w:p>
      <w:pPr>
        <w:spacing w:line="520" w:lineRule="exact"/>
        <w:ind w:left="1598" w:leftChars="304" w:hanging="960" w:hangingChars="3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附件：凉山州公立医疗机构联盟第一批药品集中议价采购拟中选结果</w:t>
      </w:r>
    </w:p>
    <w:p>
      <w:pPr>
        <w:spacing w:line="520" w:lineRule="exact"/>
        <w:jc w:val="both"/>
        <w:rPr>
          <w:rFonts w:ascii="Times New Roman" w:hAnsi="Times New Roman" w:eastAsia="仿宋_GB2312" w:cs="Times New Roman"/>
          <w:sz w:val="32"/>
          <w:szCs w:val="32"/>
        </w:rPr>
      </w:pPr>
    </w:p>
    <w:p>
      <w:pPr>
        <w:spacing w:line="52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凉山州公立医疗机构联盟</w:t>
      </w:r>
    </w:p>
    <w:p>
      <w:pPr>
        <w:spacing w:line="520" w:lineRule="exact"/>
        <w:ind w:firstLine="4320" w:firstLineChars="13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2022年12月</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日</w:t>
      </w:r>
    </w:p>
    <w:p>
      <w:pPr>
        <w:spacing w:line="520" w:lineRule="exact"/>
        <w:ind w:firstLine="4320" w:firstLineChars="1350"/>
        <w:jc w:val="both"/>
        <w:rPr>
          <w:rFonts w:ascii="Times New Roman" w:hAnsi="Times New Roman" w:eastAsia="仿宋_GB2312" w:cs="Times New Roman"/>
          <w:sz w:val="32"/>
          <w:szCs w:val="32"/>
        </w:rPr>
      </w:pPr>
    </w:p>
    <w:p>
      <w:pPr>
        <w:spacing w:line="520" w:lineRule="exact"/>
        <w:ind w:firstLine="4320" w:firstLineChars="1350"/>
        <w:jc w:val="both"/>
        <w:rPr>
          <w:rFonts w:ascii="Times New Roman" w:hAnsi="Times New Roman" w:eastAsia="仿宋_GB2312" w:cs="Times New Roman"/>
          <w:sz w:val="32"/>
          <w:szCs w:val="32"/>
        </w:rPr>
      </w:pPr>
    </w:p>
    <w:tbl>
      <w:tblPr>
        <w:tblW w:w="83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9"/>
        <w:gridCol w:w="1790"/>
        <w:gridCol w:w="1084"/>
        <w:gridCol w:w="2548"/>
        <w:gridCol w:w="952"/>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61" w:hRule="atLeast"/>
        </w:trPr>
        <w:tc>
          <w:tcPr>
            <w:tcW w:w="8388" w:type="dxa"/>
            <w:gridSpan w:val="6"/>
            <w:tcBorders>
              <w:top w:val="nil"/>
              <w:left w:val="nil"/>
              <w:bottom w:val="nil"/>
              <w:right w:val="nil"/>
            </w:tcBorders>
            <w:shd w:val="clear"/>
            <w:vAlign w:val="center"/>
          </w:tcPr>
          <w:p>
            <w:pPr>
              <w:spacing w:line="52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20" w:lineRule="exact"/>
              <w:ind w:left="1958" w:leftChars="304" w:hanging="1320" w:hangingChars="3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凉山州公立医疗机构联盟</w:t>
            </w:r>
          </w:p>
          <w:p>
            <w:pPr>
              <w:spacing w:line="520" w:lineRule="exact"/>
              <w:ind w:left="1958" w:leftChars="304" w:hanging="1320" w:hangingChars="300"/>
              <w:jc w:val="center"/>
              <w:rPr>
                <w:rFonts w:hint="eastAsia" w:ascii="黑体" w:hAnsi="黑体" w:eastAsia="黑体" w:cs="黑体"/>
                <w:sz w:val="32"/>
                <w:szCs w:val="32"/>
              </w:rPr>
            </w:pPr>
            <w:r>
              <w:rPr>
                <w:rFonts w:hint="eastAsia" w:ascii="方正小标宋简体" w:hAnsi="方正小标宋简体" w:eastAsia="方正小标宋简体" w:cs="方正小标宋简体"/>
                <w:sz w:val="44"/>
                <w:szCs w:val="44"/>
              </w:rPr>
              <w:t>第一批药品集中议价采购拟中选结果</w:t>
            </w:r>
          </w:p>
          <w:p>
            <w:pPr>
              <w:keepNext w:val="0"/>
              <w:keepLines w:val="0"/>
              <w:widowControl/>
              <w:suppressLineNumbers w:val="0"/>
              <w:jc w:val="both"/>
              <w:textAlignment w:val="center"/>
              <w:rPr>
                <w:rFonts w:hint="eastAsia" w:ascii="黑体" w:hAnsi="黑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序号</w:t>
            </w:r>
          </w:p>
        </w:tc>
        <w:tc>
          <w:tcPr>
            <w:tcW w:w="1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品种</w:t>
            </w:r>
          </w:p>
        </w:tc>
        <w:tc>
          <w:tcPr>
            <w:tcW w:w="10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剂型</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中选企业</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备注</w:t>
            </w:r>
          </w:p>
        </w:tc>
        <w:tc>
          <w:tcPr>
            <w:tcW w:w="1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拟采购规格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盐酸多巴酚丁胺</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安徽长江药业有限公司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该品种所有规格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盐酸雷尼替丁</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安徽长江药业有限公司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雷贝拉唑钠肠溶片</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肠溶片</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成都迪康药业股份有限公司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4</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左卡尼汀</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东北制药集团沈阳第一制药有限公司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5</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维生素C</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贵州天地药业有限责任公司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6</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法莫替丁</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海南普利制药股份有限公司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7</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硫酸镁</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河北天成药业股份有限公司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8</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维生素B6</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河南润弘制药股份有限公司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9</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哌拉西林钠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湖南科伦制药有限公司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10</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氨苄西林钠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湖南科伦制药有限公司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11</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甘露醇</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华仁药业（日照）有限公司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12</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腹膜透析液</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华仁药业股份有限公司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13</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吡格列酮二甲双胍</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口服常释剂型</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江苏德源药业股份有限公司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14</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依帕司他</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口服常释剂型</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江苏德源药业股份有限公司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15</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非洛地平</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口服缓释剂型</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莱阳市江波制药有限责任公司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16</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葡萄糖酸钙</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山东新华制药股份有限公司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17</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人促红素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山西威奇达光明制药有限公司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18</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碳酸氢钠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上海锦帝九州药业（安阳）有限公司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19</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氯化钾</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石家庄四药有限公司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2"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20</w:t>
            </w:r>
          </w:p>
        </w:tc>
        <w:tc>
          <w:tcPr>
            <w:tcW w:w="1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0.9%氯化钠注射液（软袋双阀或直立软袋双阀）</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注射液</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四川科伦药业股份有限公司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21</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丙戊酸钠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四川科瑞德制药股份有限公司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该品种所有规格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22</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那屈肝素钙</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天津生物化学制药有限公司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23</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间苯三酚</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万邦德制药集团有限公司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24</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盐酸倍他司汀</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亚宝药业集团股份有限公司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25</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阿莫西林钠克拉维酸钾</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珠海联邦制药股份有限公司中山分公司</w:t>
            </w: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拟中选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26</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氨茶碱</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27</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苯磺酸左氨氯地平</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口服常释剂型</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28</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肝素钠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29</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肌苷</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30</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乳果糖口服溶液</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口服液体制剂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31</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缩宫素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32</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维生素K1</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33</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依诺肝素钠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34</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苯唑西林钠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35</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青霉素钠</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未中选</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36</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复方氨基酸注射液(18AA-Ⅶ)</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无响应</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37</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硫酸羟氯喹</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口服常释剂型</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无响应</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38</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羧甲司坦口服溶液</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口服液体制剂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无响应</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39</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碳酸钙D3</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口服常释剂型</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无响应</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40</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盐酸氨溴索口服溶液</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口服液体制剂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无响应</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41</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多种维生素(12)</w:t>
            </w:r>
          </w:p>
        </w:tc>
        <w:tc>
          <w:tcPr>
            <w:tcW w:w="10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注射剂</w:t>
            </w:r>
          </w:p>
        </w:tc>
        <w:tc>
          <w:tcPr>
            <w:tcW w:w="2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微软雅黑" w:hAnsi="微软雅黑" w:eastAsia="微软雅黑" w:cs="微软雅黑"/>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无响应</w:t>
            </w:r>
          </w:p>
        </w:tc>
        <w:tc>
          <w:tcPr>
            <w:tcW w:w="1355"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微软雅黑" w:hAnsi="微软雅黑" w:eastAsia="微软雅黑" w:cs="微软雅黑"/>
                <w:i w:val="0"/>
                <w:iCs w:val="0"/>
                <w:color w:val="000000"/>
                <w:sz w:val="22"/>
                <w:szCs w:val="22"/>
                <w:u w:val="none"/>
              </w:rPr>
            </w:pPr>
          </w:p>
        </w:tc>
      </w:tr>
    </w:tbl>
    <w:p>
      <w:pPr>
        <w:spacing w:line="520" w:lineRule="exact"/>
        <w:ind w:firstLine="4320" w:firstLineChars="1350"/>
        <w:jc w:val="both"/>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Y2RjZGZlZWQwODZhODI4MGNiMzI1YjQ5MzI0OTAifQ=="/>
  </w:docVars>
  <w:rsids>
    <w:rsidRoot w:val="00AE5CAA"/>
    <w:rsid w:val="001D6BDF"/>
    <w:rsid w:val="001F7F75"/>
    <w:rsid w:val="002919F1"/>
    <w:rsid w:val="002F137C"/>
    <w:rsid w:val="003C7636"/>
    <w:rsid w:val="00474392"/>
    <w:rsid w:val="00587F17"/>
    <w:rsid w:val="00613880"/>
    <w:rsid w:val="006203B5"/>
    <w:rsid w:val="006D74F5"/>
    <w:rsid w:val="007312C0"/>
    <w:rsid w:val="0081466B"/>
    <w:rsid w:val="00871AFB"/>
    <w:rsid w:val="00AE5CAA"/>
    <w:rsid w:val="00C26AEB"/>
    <w:rsid w:val="00DA3938"/>
    <w:rsid w:val="00E82A91"/>
    <w:rsid w:val="00FE668D"/>
    <w:rsid w:val="0E0518D6"/>
    <w:rsid w:val="10745AA1"/>
    <w:rsid w:val="2DDA3AB2"/>
    <w:rsid w:val="4AB35E81"/>
    <w:rsid w:val="4E87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sz w:val="18"/>
    </w:rPr>
  </w:style>
  <w:style w:type="paragraph" w:styleId="3">
    <w:name w:val="footer"/>
    <w:basedOn w:val="1"/>
    <w:semiHidden/>
    <w:unhideWhenUsed/>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1291</Words>
  <Characters>1380</Characters>
  <Lines>3</Lines>
  <Paragraphs>1</Paragraphs>
  <TotalTime>2</TotalTime>
  <ScaleCrop>false</ScaleCrop>
  <LinksUpToDate>false</LinksUpToDate>
  <CharactersWithSpaces>1404</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2022-12-01T11:21:00Z</dcterms:created>
  <dc:creator>btxjcy</dc:creator>
  <cp:lastModifiedBy>Lenovo-user</cp:lastModifiedBy>
  <dcterms:modified xsi:type="dcterms:W3CDTF">2022-12-02T01:32:48Z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65DFF6297997456CB892B0BDD130322A</vt:lpwstr>
  </property>
</Properties>
</file>