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宁南县人民医院</w:t>
      </w:r>
    </w:p>
    <w:p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关于新增楼宇字的询价延期公告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资格要求</w:t>
      </w:r>
    </w:p>
    <w:p>
      <w:pPr>
        <w:numPr>
          <w:ilvl w:val="0"/>
          <w:numId w:val="2"/>
        </w:numPr>
        <w:ind w:firstLine="576" w:firstLineChars="200"/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具备中华人民共和国合法有效的营业执照，营业范围包含本次询价业务，并在人员、资金等方面具有相应的供货能力。</w:t>
      </w:r>
    </w:p>
    <w:p>
      <w:pPr>
        <w:numPr>
          <w:ilvl w:val="0"/>
          <w:numId w:val="2"/>
        </w:numPr>
        <w:ind w:firstLine="576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具有独立承担民事责任的能力。</w:t>
      </w:r>
    </w:p>
    <w:p>
      <w:pPr>
        <w:numPr>
          <w:ilvl w:val="0"/>
          <w:numId w:val="2"/>
        </w:numPr>
        <w:ind w:firstLine="576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法律、行政法规规定的其他条件</w:t>
      </w:r>
    </w:p>
    <w:p>
      <w:pPr>
        <w:numPr>
          <w:ilvl w:val="0"/>
          <w:numId w:val="1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报价时间及联系方式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报价时间延期至2024年5月10日，报价要求参照宁南县人民医院官网2024年5月7日发布的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《宁南县人民医院关于新增楼宇字的询价公告》。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报价人在</w:t>
      </w:r>
      <w:r>
        <w:rPr>
          <w:rFonts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24：:00之前将报价单加盖公章发送到电子邮箱即可。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一切解释权归宁南县人民医院所有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吴女士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 xml:space="preserve">     电话：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18082870710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instrText xml:space="preserve"> HYPERLINK "mailto:1147271726@qq.com"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1147271726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/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附件：宁南县人民医院关于新增楼宇字的询价公告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jc w:val="righ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宁南县人民医院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jc w:val="right"/>
        <w:rPr>
          <w:rFonts w:hint="default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2024年5月7日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宁南县人民医院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关于新增楼宇字的询价公告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第一部分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攀枝花市中心医院战略合作医院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自贡市第四人民医院对口帮扶医院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门诊大楼（含彝文）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FF0000"/>
          <w:sz w:val="32"/>
          <w:szCs w:val="32"/>
          <w:lang w:val="en-US" w:eastAsia="zh-CN"/>
        </w:rPr>
        <w:t>具体要求：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1.攀枝花市中心医院战略合作医院、自贡市第四人民医院对口帮扶医院、门诊大楼楼宇字规格：汉语字高1200*厚度120mm（±2%）；彝文字高 900*厚度120mm（±2%），≥1.2mm(T)304#不锈钢激光切割成型，精工焊接造型，专用环保金属氟碳底漆喷涂两遍；钣金原子灰刮补三遍焊缝及凹点，用环保金属氟碳面漆，匀速、适距喷涂 三遍；面板为≥5mm透光红白板，白天红色，夜间白光，内置蓝景 LED 户外防水光源。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2.安装方式：钢架结构件安装。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3.设计荷载 (标准值 ) ：基本风压 ：≥ 0.44kN/m2；广告牌静荷载：≥0.9kN/m2 24；抗风等级：≥10 级；产品达到按抗震设防烈度8度。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4.材料及实施要求：钢材性能应符合国家现行标准《碳素结构 钢》(GB/T700)中的规定要求外，尚应保证屈服点、抗拉、伸长率、碳、磷、硫的含量。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5.钢架使用钢材类型：Q235B。焊接所用焊条为 E43XX 类型。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6.安装螺栓为普通C级，螺栓：Q235B。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7.焊缝尺寸：焊缝厚度≥ 4mm，焊缝长度等于构件搭接长度，并且一律满焊。焊缝等级：二级。拼装和焊接时应采用合理的施焊顺序，减少焊接产生的次应力。结构安装前应对构件进行全面检查：如构件的数量、长度、垂直度、安装接头处的尺寸是否符合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8.钢构件应进行防锈、防腐蚀处理，采用普通环氧富锌底漆+环氧中间漆+各色脂肪族聚氨酯面漆。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9.水平和竖向的用于固定字体的钢构件采用壁厚≥8mm，120mm*120mm热镀锌方管。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10.表面：无毛刺、光滑平整，边角规整、圆润、一体成型、平整、无颗粒、无划痕。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11.面板：光滑平整、无毛刺、边角规整、圆润、色彩均匀，环保（无刺激性气味）。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12.信息内容：整体发光均匀，亚克力板透光性高，整体灯箱不漏光，丝印字体笔划清晰 平整无变形、无锯齿，文字无重影、无糊字错字。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13.油漆：颜色均匀，喷漆均匀。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附：设计效果图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581025</wp:posOffset>
            </wp:positionV>
            <wp:extent cx="3035300" cy="1095375"/>
            <wp:effectExtent l="0" t="0" r="12700" b="9525"/>
            <wp:wrapTight wrapText="bothSides">
              <wp:wrapPolygon>
                <wp:start x="0" y="0"/>
                <wp:lineTo x="0" y="21412"/>
                <wp:lineTo x="21419" y="21412"/>
                <wp:lineTo x="21419" y="0"/>
                <wp:lineTo x="0" y="0"/>
              </wp:wrapPolygon>
            </wp:wrapTight>
            <wp:docPr id="4" name="图片 4" descr="ab7ed60f5ee4e7e260b593e5602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7ed60f5ee4e7e260b593e560288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-1116965</wp:posOffset>
            </wp:positionH>
            <wp:positionV relativeFrom="paragraph">
              <wp:posOffset>-836295</wp:posOffset>
            </wp:positionV>
            <wp:extent cx="7604760" cy="381000"/>
            <wp:effectExtent l="0" t="0" r="15240" b="0"/>
            <wp:wrapTight wrapText="bothSides">
              <wp:wrapPolygon>
                <wp:start x="0" y="0"/>
                <wp:lineTo x="0" y="20520"/>
                <wp:lineTo x="21535" y="20520"/>
                <wp:lineTo x="21535" y="0"/>
                <wp:lineTo x="0" y="0"/>
              </wp:wrapPolygon>
            </wp:wrapTight>
            <wp:docPr id="2" name="图片 2" descr="2b487f4ad3dad18664d1abf7017f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487f4ad3dad18664d1abf7017f0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第二部分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宁南县人民医院</w:t>
      </w:r>
      <w:r>
        <w:rPr>
          <w:rFonts w:hint="eastAsia" w:ascii="方正仿宋简体" w:hAnsi="方正仿宋简体" w:eastAsia="方正仿宋简体" w:cs="方正仿宋简体"/>
          <w:sz w:val="22"/>
          <w:szCs w:val="22"/>
          <w:lang w:val="en-US" w:eastAsia="zh-CN"/>
        </w:rPr>
        <w:t>国家三级乙等综合医院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（含彝文）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具体要求：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1院名“宁南县人民医院”楼宇字规格： 字高 2000*厚度120mm（±2%）；等级楼宇字“国家三级乙等综合医院”规格：字高 1300*厚度 120mm（±2%）；彝文楼宇字“宁南县人民医院”规格：字高 1450* 厚度 120mm（±2%）；彝文楼宇字“国家 三级乙等综合医院”规格：字高 1200*厚度 120mm（±2%）；≥1.2mm(T)304#不锈钢激光切割成型，精工焊接造型，专用环保金属氟碳底漆喷涂两遍；钣金原子灰刮补三遍焊缝及凹点，用环保金属氟碳面漆，匀速、适距喷涂三遍；面板为≥5mm透光红白板，白天红色，夜间白光，内置蓝景 LED 户外防水光源。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2.安装方式：钢架结构件安装。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3.设计荷载 (标准值 ) ：基本风压 ：≥ 0.44kN/m2；广告牌静荷载：≥0.9kN/m2 24；抗风等级：≥10 级；产品达到按抗震设防烈度8度。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4.材料及实施要求：钢材性能应符合国家现行标准《碳素结构 钢》(GB/T700)中的规定要求外，尚应保证屈服点、抗拉、伸长率、碳、磷、硫的含量。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5.钢架使用钢材类型：Q235B。焊接所用焊条为 E43XX 类型。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6.安装螺栓为普通C级，螺栓：Q235B。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7.焊缝尺寸：焊缝厚度≥ 4mm，焊缝长度等于构件搭接长度，并且一律满焊。焊缝等级：二级。拼装和焊接时应采用合理的施焊顺序，减少焊接产生的次应力。结构安装前应对构件进行全面检查：如构件的数量、长度、垂直度、安装接头处的尺寸是否符合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8.钢构件应进行防锈、防腐蚀处理，采用普通环氧富锌底漆+环氧中间漆+各色脂肪族聚氨酯面漆。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9.水平和竖向的用于固定字体的钢构件采用壁厚≥8mm，120mm*120mm热镀锌方管。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10.表面：无毛刺、光滑平整，边角规整、圆润、一体成型、平整、无颗粒、无划痕。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11.面板：光滑平整、无毛刺、边角规整、圆润、色彩均匀，环保（无刺激性气味）。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12.信息内容：整体发光均匀，亚克力板透光性高，整体灯箱不漏光，丝印字体笔划清晰 平整无变形、无锯齿，文字无重影、无糊字错字。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13.油漆：颜色均匀，喷漆均匀。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附：设计效果图</w:t>
      </w:r>
    </w:p>
    <w:p>
      <w:pPr>
        <w:numPr>
          <w:ilvl w:val="0"/>
          <w:numId w:val="0"/>
        </w:num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17780</wp:posOffset>
            </wp:positionV>
            <wp:extent cx="5263515" cy="831850"/>
            <wp:effectExtent l="0" t="0" r="13335" b="6350"/>
            <wp:wrapTight wrapText="bothSides">
              <wp:wrapPolygon>
                <wp:start x="0" y="0"/>
                <wp:lineTo x="0" y="21270"/>
                <wp:lineTo x="21498" y="21270"/>
                <wp:lineTo x="21498" y="0"/>
                <wp:lineTo x="0" y="0"/>
              </wp:wrapPolygon>
            </wp:wrapTight>
            <wp:docPr id="9" name="图片 9" descr="e1d42ae7f237e8b57d094dd7773b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1d42ae7f237e8b57d094dd7773b8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第三部分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宁南县人民医院</w:t>
      </w:r>
      <w:r>
        <w:rPr>
          <w:rFonts w:hint="eastAsia" w:ascii="方正仿宋简体" w:hAnsi="方正仿宋简体" w:eastAsia="方正仿宋简体" w:cs="方正仿宋简体"/>
          <w:sz w:val="22"/>
          <w:szCs w:val="22"/>
          <w:lang w:val="en-US" w:eastAsia="zh-CN"/>
        </w:rPr>
        <w:t>四川大学华西医院网络联盟医院、四川省人民医院集团医院、凉山州宁南县急救分中心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具体要求：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1院名“宁南县人民医院”楼宇字规格： 字高 3000*厚度120mm（±2%）；“四川大学华西医院网络联盟医院、四川省人民医院集团医院、凉山州宁南县急救分中心”楼宇字规格：字高 900*厚度120mm（±2%）；≥1.2mm(T)304#不锈钢激光切割成型，精工焊接造型，专用环保金属氟碳底漆喷涂两遍；钣金原子灰刮补三遍焊缝及凹点，用环保金属氟碳面漆，匀速、适距喷涂三遍；面板为≥5mm透光红白板，白天红色，夜间白光，内置蓝景 LED 户外防水光源。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2.安装方式：钢架结构件安装。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3.设计荷载 (标准值 ) ：基本风压 ：≥ 0.44kN/m2；广告牌静荷载：≥0.9kN/m2 24；抗风等级：≥10 级；产品达到按抗震设防烈度8度。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4.材料及实施要求：钢材性能应符合国家现行标准《碳素结构 钢》(GB/T700)中的规定要求外，尚应保证屈服点、抗拉、伸长率、碳、磷、硫的含量。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5.钢架使用钢材类型：Q235B。焊接所用焊条为 E43XX 类型。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6.安装螺栓为普通C级，螺栓：Q235B。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7.焊缝尺寸：焊缝厚度≥ 4mm，焊缝长度等于构件搭接长度，并且一律满焊。焊缝等级：二级。拼装和焊接时应采用合理的施焊顺序，减少焊接产生的次应力。结构安装前应对构件进行全面检查：如构件的数量、长度、垂直度、安装接头处的尺寸是否符合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8.钢构件应进行防锈、防腐蚀处理，采用普通环氧富锌底漆+环氧中间漆+各色脂肪族聚氨酯面漆。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9.水平和竖向的用于固定字体的钢构件采用壁厚≥8mm，120mm*120mm热镀锌方管。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10.表面：无毛刺、光滑平整，边角规整、圆润、一体成型、平整、无颗粒、无划痕。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11.面板：光滑平整、无毛刺、边角规整、圆润、色彩均匀，环保（无刺激性气味）。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12.信息内容：整体发光均匀，亚克力板透光性高，整体灯箱不漏光，丝印字体笔划清晰 平整无变形、无锯齿，文字无重影、无糊字错字。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13.油漆：颜色均匀，喷漆均匀。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附：设计效果图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361950</wp:posOffset>
            </wp:positionV>
            <wp:extent cx="5270500" cy="637540"/>
            <wp:effectExtent l="0" t="0" r="6350" b="10160"/>
            <wp:wrapTight wrapText="bothSides">
              <wp:wrapPolygon>
                <wp:start x="0" y="0"/>
                <wp:lineTo x="0" y="20653"/>
                <wp:lineTo x="21548" y="20653"/>
                <wp:lineTo x="21548" y="0"/>
                <wp:lineTo x="0" y="0"/>
              </wp:wrapPolygon>
            </wp:wrapTight>
            <wp:docPr id="8" name="图片 8" descr="56abcc7399edaba4400d469359a1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abcc7399edaba4400d469359a1c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资格要求</w:t>
      </w:r>
    </w:p>
    <w:p>
      <w:pPr>
        <w:numPr>
          <w:ilvl w:val="0"/>
          <w:numId w:val="2"/>
        </w:numPr>
        <w:ind w:firstLine="576" w:firstLineChars="200"/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具备中华人民共和国合法有效的营业执照，营业范围包含本次询价业务，并在人员、资金等方面具有相应的供货能力。</w:t>
      </w:r>
    </w:p>
    <w:p>
      <w:pPr>
        <w:numPr>
          <w:ilvl w:val="0"/>
          <w:numId w:val="2"/>
        </w:numPr>
        <w:ind w:firstLine="576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具有独立承担民事责任的能力。</w:t>
      </w:r>
    </w:p>
    <w:p>
      <w:pPr>
        <w:numPr>
          <w:ilvl w:val="0"/>
          <w:numId w:val="2"/>
        </w:numPr>
        <w:ind w:firstLine="576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法律、行政法规规定的其他条件</w:t>
      </w:r>
    </w:p>
    <w:p>
      <w:pPr>
        <w:numPr>
          <w:ilvl w:val="0"/>
          <w:numId w:val="1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报价时间及联系方式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报价人在</w:t>
      </w:r>
      <w:r>
        <w:rPr>
          <w:rFonts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17:30之前将报价单加盖公章发送到电子邮箱即可。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一切解释权归宁南县人民医院所有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吴女士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 xml:space="preserve">     电话：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18082870710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instrText xml:space="preserve"> HYPERLINK "mailto:1147271726@qq.com"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1147271726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/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jc w:val="righ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宁南县人民医院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jc w:val="right"/>
        <w:rPr>
          <w:rFonts w:hint="default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2024年5月7日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F8846AA-BB0D-4981-A4A8-E0519FA4D3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2" w:fontKey="{D60D3D9A-A6E2-482F-9A7C-FCF8C8C730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A7574C3-0F03-4AD3-897A-52E33057F19E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DFE3DF68-C641-4270-A39A-E6A48E170E4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8331733-5CF9-4C71-BAB5-043F41D3FB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BFA67CB-19F4-40A0-A691-32C7F6F06CE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E876C"/>
    <w:multiLevelType w:val="singleLevel"/>
    <w:tmpl w:val="82EE8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04810F"/>
    <w:multiLevelType w:val="singleLevel"/>
    <w:tmpl w:val="CB0481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zUwOTA3MGE3MWRhNzJhZDU1M2NmMmJmODQ3NjIifQ=="/>
  </w:docVars>
  <w:rsids>
    <w:rsidRoot w:val="5ED73FEC"/>
    <w:rsid w:val="061A0131"/>
    <w:rsid w:val="0B4F7A25"/>
    <w:rsid w:val="17282691"/>
    <w:rsid w:val="350E4A84"/>
    <w:rsid w:val="39F8754D"/>
    <w:rsid w:val="3EA41353"/>
    <w:rsid w:val="44CB26AE"/>
    <w:rsid w:val="4A874B71"/>
    <w:rsid w:val="51AB6FC9"/>
    <w:rsid w:val="5584010B"/>
    <w:rsid w:val="5ED73FEC"/>
    <w:rsid w:val="61C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2024-05-10T00:29:00Z</dcterms:created>
  <dc:creator>吴铭溦</dc:creator>
  <cp:lastModifiedBy>吴铭溦</cp:lastModifiedBy>
  <dcterms:modified xsi:type="dcterms:W3CDTF">2024-05-10T00:47:55Z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F3B3D29891694A2583E2D7FE125A2960_11</vt:lpwstr>
  </property>
</Properties>
</file>